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C11D81" w:rsidRPr="00CD1C25" w:rsidRDefault="00CD1C25" w:rsidP="00C11D81">
      <w:pPr>
        <w:jc w:val="right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D1C25">
        <w:rPr>
          <w:rFonts w:ascii="Arial" w:hAnsi="Arial" w:cs="Arial"/>
          <w:color w:val="4F6228" w:themeColor="accent3" w:themeShade="80"/>
          <w:sz w:val="24"/>
          <w:szCs w:val="24"/>
        </w:rPr>
        <w:t>2</w:t>
      </w:r>
      <w:r w:rsidR="00380783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>4</w:t>
      </w:r>
      <w:r w:rsidR="00C11D81" w:rsidRPr="00CD1C25">
        <w:rPr>
          <w:rFonts w:ascii="Arial" w:hAnsi="Arial" w:cs="Arial"/>
          <w:color w:val="4F6228" w:themeColor="accent3" w:themeShade="80"/>
          <w:sz w:val="24"/>
          <w:szCs w:val="24"/>
        </w:rPr>
        <w:t>.04.2020</w:t>
      </w:r>
    </w:p>
    <w:p w:rsidR="00C11D81" w:rsidRPr="00CD1C25" w:rsidRDefault="00CD1C25" w:rsidP="00C11D81">
      <w:pPr>
        <w:spacing w:before="360"/>
        <w:rPr>
          <w:rFonts w:ascii="Arial" w:hAnsi="Arial" w:cs="Arial"/>
          <w:b/>
          <w:sz w:val="40"/>
          <w:szCs w:val="40"/>
        </w:rPr>
      </w:pPr>
      <w:r w:rsidRPr="00CD1C25">
        <w:rPr>
          <w:rFonts w:ascii="Arial" w:hAnsi="Arial" w:cs="Arial"/>
          <w:b/>
          <w:sz w:val="40"/>
          <w:szCs w:val="40"/>
        </w:rPr>
        <w:t>КАЖДОМУ ПО СТРАХОВКЕ: РОССТАТ ЗАЩИТИТ ПЕРЕПИСЧИКОВ БУДУЩЕЙ ПЕРЕПИСИ</w:t>
      </w:r>
      <w:r w:rsidR="00C11D81" w:rsidRPr="00CD1C25">
        <w:rPr>
          <w:rFonts w:ascii="Arial" w:hAnsi="Arial" w:cs="Arial"/>
          <w:b/>
          <w:sz w:val="40"/>
          <w:szCs w:val="40"/>
        </w:rPr>
        <w:t xml:space="preserve"> </w:t>
      </w:r>
    </w:p>
    <w:p w:rsidR="00C11D81" w:rsidRDefault="00C11D81" w:rsidP="00C11D81">
      <w:pPr>
        <w:rPr>
          <w:rFonts w:ascii="Arial" w:hAnsi="Arial" w:cs="Arial"/>
          <w:b/>
          <w:sz w:val="24"/>
          <w:szCs w:val="24"/>
        </w:rPr>
      </w:pPr>
    </w:p>
    <w:p w:rsidR="00C11D81" w:rsidRPr="00CD1C25" w:rsidRDefault="00CD1C25" w:rsidP="00EE760F">
      <w:pPr>
        <w:ind w:left="2410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страховки Сбербанка. Рассказываем, каков размер страховой суммы и о чем еще договорились Росстат и крупнейшая кредитная организация России.</w:t>
      </w:r>
    </w:p>
    <w:p w:rsidR="00EE760F" w:rsidRPr="00CD1C25" w:rsidRDefault="00EE760F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переписи населения. В частности, стороны рассматривают возможность организации страхования временного переписного персонала от несчастных случаев. Напомним, в сборе сведений о населении во время будущей переписи примут участие 360 тысяч человек: переписчики, контролеры и переводчики. Также Росстат и Сбербанк договорились об информационном сотрудничестве – размещении на сайте банка, </w:t>
      </w:r>
      <w:r w:rsidR="00380783">
        <w:rPr>
          <w:rFonts w:ascii="Arial" w:hAnsi="Arial" w:cs="Arial"/>
          <w:color w:val="4F6228" w:themeColor="accent3" w:themeShade="80"/>
          <w:sz w:val="24"/>
          <w:szCs w:val="24"/>
        </w:rPr>
        <w:t xml:space="preserve">и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филиальной сети кредитной организации материалов о целях и задачах Всероссийской переписи населения. 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будет легче сделать следующий шаг», – считает руководитель Росстата Павел Малков.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усовершенствовать все эти процессы», – сказал президент, председатель правления Сбербанка Герман Греф.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Переписной персонал полевого уровня страхуют со времени проведения Всероссийской переписи населения 2002 года. Во время переписей 2002 и 2010 года фиксировались выплаты по страховым случаям. В период предстоящей переписи населения страховая сумма на одно застрахованное лицо составит 50 тысяч рублей. При этом переписчики не платят за страховку, все расходы берет на себя Сбербанк.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словам вице-президента Всероссийского союза страховщиков Виктора Дубровина, 360 тысяч застрахованных – это достаточно крупная, но не критичная цифра. «Участников крупных мероприятий обязательно страхуют – так же были застрахованы волонтеры Олимпиады в Сочи и Чемпионата мира по футболу 2018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года. Это своего рода дополнительный бонус для участников подобных проектов», – подчеркнул он.</w:t>
      </w:r>
    </w:p>
    <w:p w:rsidR="00CD1C25" w:rsidRDefault="00CD1C25" w:rsidP="00CC4207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словам профессора кафедры финансового менеджмента РЭУ им. Г.В. Плеханова Константина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Ордова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Сбербанк обладает уникальными преимуществами в сфере страхования, так как имеет возможность гарантировать выплаты даже при минимальной доле перестрахования. Мало кто в кризис сможет подтвердить свою надежность в сравнении со Сбербанком, подчеркивает он.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</w:t>
      </w:r>
      <w:bookmarkStart w:id="0" w:name="_GoBack"/>
      <w:bookmarkEnd w:id="0"/>
      <w:r>
        <w:rPr>
          <w:rFonts w:ascii="Arial" w:hAnsi="Arial" w:cs="Arial"/>
          <w:color w:val="4F6228" w:themeColor="accent3" w:themeShade="80"/>
          <w:sz w:val="24"/>
          <w:szCs w:val="24"/>
        </w:rPr>
        <w:t>ческой ситуацией в стране Росстат выступил с предложением перенести ее на 2021 год.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8A00C3" w:rsidRPr="00FF073E" w:rsidRDefault="00CD1C25" w:rsidP="00CD1C25">
      <w:pPr>
        <w:pStyle w:val="a3"/>
        <w:ind w:firstLine="708"/>
        <w:jc w:val="both"/>
        <w:rPr>
          <w:rFonts w:ascii="Arial" w:hAnsi="Arial" w:cs="Arial"/>
          <w:i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E760F" w:rsidRPr="00FF073E" w:rsidRDefault="00EE760F" w:rsidP="008A00C3">
      <w:pPr>
        <w:pStyle w:val="a3"/>
        <w:ind w:firstLine="708"/>
        <w:jc w:val="both"/>
        <w:rPr>
          <w:rFonts w:ascii="Arial" w:hAnsi="Arial" w:cs="Arial"/>
          <w:i/>
          <w:color w:val="4F6228" w:themeColor="accent3" w:themeShade="80"/>
          <w:sz w:val="20"/>
          <w:szCs w:val="20"/>
        </w:rPr>
      </w:pPr>
    </w:p>
    <w:p w:rsidR="00D03775" w:rsidRPr="00CD1C25" w:rsidRDefault="008A00C3" w:rsidP="00CD1C25">
      <w:pPr>
        <w:pStyle w:val="a3"/>
        <w:ind w:firstLine="708"/>
        <w:jc w:val="right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CD1C25">
        <w:rPr>
          <w:rFonts w:ascii="Arial" w:hAnsi="Arial" w:cs="Arial"/>
          <w:i/>
          <w:color w:val="4F6228" w:themeColor="accent3" w:themeShade="80"/>
          <w:sz w:val="24"/>
          <w:szCs w:val="24"/>
        </w:rPr>
        <w:t>Пресс-служба Воронежстата</w:t>
      </w:r>
    </w:p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A7" w:rsidRDefault="00C53EA7">
      <w:r>
        <w:separator/>
      </w:r>
    </w:p>
  </w:endnote>
  <w:endnote w:type="continuationSeparator" w:id="0">
    <w:p w:rsidR="00C53EA7" w:rsidRDefault="00C5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A7" w:rsidRDefault="00C53EA7">
      <w:r>
        <w:separator/>
      </w:r>
    </w:p>
  </w:footnote>
  <w:footnote w:type="continuationSeparator" w:id="0">
    <w:p w:rsidR="00C53EA7" w:rsidRDefault="00C5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3284F"/>
    <w:rsid w:val="00335548"/>
    <w:rsid w:val="003375B7"/>
    <w:rsid w:val="00380783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63519"/>
    <w:rsid w:val="007637CE"/>
    <w:rsid w:val="007669DD"/>
    <w:rsid w:val="0078712D"/>
    <w:rsid w:val="00792183"/>
    <w:rsid w:val="00797DA1"/>
    <w:rsid w:val="007A1B1A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D5492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11D81"/>
    <w:rsid w:val="00C14F65"/>
    <w:rsid w:val="00C27257"/>
    <w:rsid w:val="00C44C46"/>
    <w:rsid w:val="00C46FB3"/>
    <w:rsid w:val="00C53EA7"/>
    <w:rsid w:val="00C614D9"/>
    <w:rsid w:val="00C665F6"/>
    <w:rsid w:val="00C813CF"/>
    <w:rsid w:val="00CB5F68"/>
    <w:rsid w:val="00CC4207"/>
    <w:rsid w:val="00CC7D41"/>
    <w:rsid w:val="00CD1C25"/>
    <w:rsid w:val="00CD2171"/>
    <w:rsid w:val="00CE0B13"/>
    <w:rsid w:val="00CE6101"/>
    <w:rsid w:val="00D03775"/>
    <w:rsid w:val="00D055AE"/>
    <w:rsid w:val="00D11DDF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E760F"/>
    <w:rsid w:val="00EF3ADA"/>
    <w:rsid w:val="00F3239D"/>
    <w:rsid w:val="00F60831"/>
    <w:rsid w:val="00F800EC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0B0F-6F59-45A0-A0B6-F15D8A52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4172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2020-04-21T13:16:00Z</cp:lastPrinted>
  <dcterms:created xsi:type="dcterms:W3CDTF">2021-08-31T08:25:00Z</dcterms:created>
  <dcterms:modified xsi:type="dcterms:W3CDTF">2021-08-31T08:25:00Z</dcterms:modified>
</cp:coreProperties>
</file>