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86648F" w:rsidRDefault="0086648F" w:rsidP="0086648F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30.0</w:t>
      </w:r>
      <w:r>
        <w:rPr>
          <w:rFonts w:ascii="Arial" w:hAnsi="Arial" w:cs="Arial"/>
          <w:color w:val="595959"/>
          <w:sz w:val="24"/>
        </w:rPr>
        <w:t>6.2020</w:t>
      </w:r>
    </w:p>
    <w:p w:rsidR="0086648F" w:rsidRPr="0086648F" w:rsidRDefault="0086648F" w:rsidP="0086648F">
      <w:pPr>
        <w:spacing w:before="360" w:line="276" w:lineRule="auto"/>
        <w:rPr>
          <w:rFonts w:ascii="Arial" w:hAnsi="Arial" w:cs="Arial"/>
          <w:b/>
          <w:sz w:val="44"/>
          <w:szCs w:val="44"/>
        </w:rPr>
      </w:pPr>
      <w:r w:rsidRPr="0086648F">
        <w:rPr>
          <w:rFonts w:ascii="Arial" w:hAnsi="Arial" w:cs="Arial"/>
          <w:b/>
          <w:sz w:val="44"/>
          <w:szCs w:val="44"/>
        </w:rPr>
        <w:t xml:space="preserve">К СТАРТУ </w:t>
      </w:r>
      <w:proofErr w:type="gramStart"/>
      <w:r w:rsidRPr="0086648F">
        <w:rPr>
          <w:rFonts w:ascii="Arial" w:hAnsi="Arial" w:cs="Arial"/>
          <w:b/>
          <w:sz w:val="44"/>
          <w:szCs w:val="44"/>
        </w:rPr>
        <w:t>ГОТОВЫ</w:t>
      </w:r>
      <w:proofErr w:type="gramEnd"/>
      <w:r w:rsidRPr="0086648F">
        <w:rPr>
          <w:rFonts w:ascii="Arial" w:hAnsi="Arial" w:cs="Arial"/>
          <w:b/>
          <w:sz w:val="44"/>
          <w:szCs w:val="44"/>
        </w:rPr>
        <w:t>: В РОССИИ НАЧИНАЕТСЯ ВЫПУСК ПЛАНШЕТОВ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86648F">
        <w:rPr>
          <w:rFonts w:ascii="Arial" w:hAnsi="Arial" w:cs="Arial"/>
          <w:b/>
          <w:sz w:val="44"/>
          <w:szCs w:val="44"/>
        </w:rPr>
        <w:t>ДЛЯ ЦИФРОВОЙ ПЕРЕПИСИ</w:t>
      </w:r>
    </w:p>
    <w:p w:rsidR="0086648F" w:rsidRDefault="0086648F" w:rsidP="008664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6648F" w:rsidRDefault="0086648F" w:rsidP="0086648F">
      <w:pPr>
        <w:spacing w:line="276" w:lineRule="auto"/>
        <w:ind w:left="2552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начнется 30 июня на заводах в Москве и Ивановской области.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Аквариус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» в городе Шуе Ивановской области заявил руководитель Росстата Павел Малков. На предприятии журналистам 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БайтЭрг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» (Москва) и «ПК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Аквариус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Мантуров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запустит на этих предприятиях производственные линии по выпуску электронных устройств. Таким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образом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будет дан старт выпуску крупнейшей партии планшетов для нужд государства и общества.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Планшетные компьютеры весят меньше 700 граммов, что значительно облегчит работу переписчиков. Прежде им приходилось носить тяжелые портфели с бумажными переписными листами. «Мы получили сбалансированное по своим характеристикам изделие, способное выполнить поставленную задачу и обеспечить переписчикам комфортные условия работы», — заметил глава Росстата. После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окончания Всероссийской переписи населения у Росстата останется лишь небольшое количество планшетов для статистических исследований. Основная часть устройств будет передана для использования в рамках программы «Цифровая экономика».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Планшеты работают на операционной системе «Аврора». Это удобный и надежный продукт, зарекомендовавший себя на рынке. Он полностью соответствует потребностям Росстата для проведения будущей переписи населения. Помимо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российской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ОС, планшеты оснащены отечественным программным обеспечением. При разработке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ПО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ключевым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условием выступала безопасность данных. «Как защитить программно-аппаратный комплекс от несанкционированного доступа, сделать невозможным скачивание или любой другой доступ к данным, которые собирают переписчики, — на этой задаче сконцентрировали свое внимание разработчики», — отметил Павел Малков.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При этом речь идет не о простом планшете, а о целом программно-аппаратном комплексе. Он включает в себя, помимо самого устройства, весь необходимый набор специализированного защищенного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ПО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для сбора сведений о населении. В комплекс также войдут дополнительные аксессуары (чехол с карманом для внешнего аккумулятора и карт памяти, сами внешний аккумулятор и карты памяти, стилус и т.д.), которые позволят осуществлять работу переписчика с максимальным удобством и эффективностью.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словам Малкова, по сравнению с бумажными переписными листами планшеты позволят уменьшить число ошибок, сократить время на обработку информации и подведение итогов переписи. При этом общение может происходить с соблюдением необходимой социальной дистанции. Отказ от больших тиражей бумажных бланков и исключение технологического цикла сканирования и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коррекции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неточно распознанных данных позволяют существенно сократить финансовые издержки. 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млн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бланков.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Во время переписного раунда 2020 года планшеты для проведения переписи используют или планируют использовать 45 стран, а 38 стран планируют проводить перепись через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интернет-порталы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. 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B44E4" w:rsidRPr="0086648F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A6" w:rsidRDefault="004709A6">
      <w:r>
        <w:separator/>
      </w:r>
    </w:p>
  </w:endnote>
  <w:endnote w:type="continuationSeparator" w:id="0">
    <w:p w:rsidR="004709A6" w:rsidRDefault="0047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A6" w:rsidRDefault="004709A6">
      <w:r>
        <w:separator/>
      </w:r>
    </w:p>
  </w:footnote>
  <w:footnote w:type="continuationSeparator" w:id="0">
    <w:p w:rsidR="004709A6" w:rsidRDefault="0047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44E8A"/>
    <w:rsid w:val="000536BF"/>
    <w:rsid w:val="0005440F"/>
    <w:rsid w:val="00056AA4"/>
    <w:rsid w:val="000615AC"/>
    <w:rsid w:val="00067A03"/>
    <w:rsid w:val="00067D2A"/>
    <w:rsid w:val="00097814"/>
    <w:rsid w:val="00097D4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7322A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09A6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1502E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65F19"/>
    <w:rsid w:val="0086648F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51B53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10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1E00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CF2332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EF6164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889F-01B1-4BE8-BC69-73A9E07E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5380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2020-06-25T09:17:00Z</cp:lastPrinted>
  <dcterms:created xsi:type="dcterms:W3CDTF">2021-08-31T08:29:00Z</dcterms:created>
  <dcterms:modified xsi:type="dcterms:W3CDTF">2021-08-31T08:29:00Z</dcterms:modified>
</cp:coreProperties>
</file>