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B07722" w:rsidRDefault="00B07722" w:rsidP="00B07722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31.08.2020</w:t>
      </w:r>
    </w:p>
    <w:p w:rsidR="00B07722" w:rsidRDefault="00B07722" w:rsidP="00B07722">
      <w:pPr>
        <w:spacing w:line="276" w:lineRule="auto"/>
        <w:rPr>
          <w:rFonts w:ascii="Arial" w:hAnsi="Arial" w:cs="Arial"/>
          <w:b/>
          <w:bCs/>
          <w:sz w:val="44"/>
          <w:szCs w:val="44"/>
        </w:rPr>
      </w:pPr>
    </w:p>
    <w:p w:rsidR="00B07722" w:rsidRPr="00B07722" w:rsidRDefault="00B07722" w:rsidP="00B07722">
      <w:pPr>
        <w:spacing w:line="276" w:lineRule="auto"/>
        <w:rPr>
          <w:rFonts w:ascii="Arial" w:hAnsi="Arial" w:cs="Arial"/>
          <w:b/>
          <w:bCs/>
          <w:sz w:val="44"/>
          <w:szCs w:val="44"/>
        </w:rPr>
      </w:pPr>
      <w:r w:rsidRPr="00B07722">
        <w:rPr>
          <w:rFonts w:ascii="Arial" w:hAnsi="Arial" w:cs="Arial"/>
          <w:b/>
          <w:bCs/>
          <w:sz w:val="44"/>
          <w:szCs w:val="44"/>
        </w:rPr>
        <w:t xml:space="preserve">КТО БУДЕТ СМОТРЕТЬ КИНО ЗАВТРА? </w:t>
      </w:r>
    </w:p>
    <w:p w:rsidR="00B07722" w:rsidRPr="00B07722" w:rsidRDefault="00B07722" w:rsidP="00B07722">
      <w:pPr>
        <w:spacing w:line="276" w:lineRule="auto"/>
        <w:rPr>
          <w:rFonts w:ascii="Arial" w:hAnsi="Arial" w:cs="Arial"/>
          <w:b/>
          <w:bCs/>
          <w:sz w:val="44"/>
          <w:szCs w:val="44"/>
        </w:rPr>
      </w:pPr>
      <w:r w:rsidRPr="00B07722">
        <w:rPr>
          <w:rFonts w:ascii="Arial" w:hAnsi="Arial" w:cs="Arial"/>
          <w:b/>
          <w:bCs/>
          <w:sz w:val="44"/>
          <w:szCs w:val="44"/>
        </w:rPr>
        <w:t>РАССКАЖЕТ ПЕРЕПИСЬ!</w:t>
      </w:r>
    </w:p>
    <w:p w:rsidR="00B07722" w:rsidRPr="00B07722" w:rsidRDefault="00B07722" w:rsidP="00B07722">
      <w:pPr>
        <w:spacing w:line="276" w:lineRule="auto"/>
        <w:ind w:left="1985"/>
        <w:jc w:val="both"/>
        <w:rPr>
          <w:rFonts w:ascii="Arial" w:eastAsia="Calibri" w:hAnsi="Arial" w:cs="Arial"/>
          <w:b/>
          <w:bCs/>
          <w:color w:val="525252"/>
          <w:sz w:val="22"/>
          <w:szCs w:val="22"/>
        </w:rPr>
      </w:pPr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219,4 </w:t>
      </w:r>
      <w:proofErr w:type="gramStart"/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>млн</w:t>
      </w:r>
      <w:proofErr w:type="gramEnd"/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 зрителей посетили кинотеатры нашей страны в 2019 году. Это на 9,5% больше, чем год назад. Сборы от просмотров составили 55,5 </w:t>
      </w:r>
      <w:proofErr w:type="gramStart"/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>млрд</w:t>
      </w:r>
      <w:proofErr w:type="gramEnd"/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 рублей. На долю российского кино пришлось 12,3 </w:t>
      </w:r>
      <w:proofErr w:type="gramStart"/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>млрд</w:t>
      </w:r>
      <w:proofErr w:type="gramEnd"/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 рублей </w:t>
      </w:r>
      <w:r w:rsidR="00A656AF">
        <w:rPr>
          <w:rFonts w:ascii="Arial" w:eastAsia="Calibri" w:hAnsi="Arial" w:cs="Arial"/>
          <w:b/>
          <w:bCs/>
          <w:color w:val="525252"/>
          <w:sz w:val="22"/>
          <w:szCs w:val="22"/>
        </w:rPr>
        <w:t>–</w:t>
      </w:r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 его посмотрело более 50 млн жителей России.</w:t>
      </w:r>
    </w:p>
    <w:p w:rsidR="00B07722" w:rsidRDefault="00B07722" w:rsidP="00B07722">
      <w:pPr>
        <w:spacing w:line="276" w:lineRule="auto"/>
        <w:ind w:left="1985"/>
        <w:jc w:val="both"/>
        <w:rPr>
          <w:rFonts w:ascii="Arial" w:eastAsia="Calibri" w:hAnsi="Arial" w:cs="Arial"/>
          <w:b/>
          <w:bCs/>
          <w:color w:val="525252"/>
          <w:sz w:val="22"/>
          <w:szCs w:val="22"/>
        </w:rPr>
      </w:pPr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Каким станет кинозритель завтрашнего </w:t>
      </w:r>
      <w:proofErr w:type="gramStart"/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>дня</w:t>
      </w:r>
      <w:proofErr w:type="gramEnd"/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 и чем он будет отл</w:t>
      </w:r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>и</w:t>
      </w:r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>чаться от посетителей кинотеатров сегодня? Как изменился отеч</w:t>
      </w:r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>е</w:t>
      </w:r>
      <w:r w:rsidRPr="00B07722">
        <w:rPr>
          <w:rFonts w:ascii="Arial" w:eastAsia="Calibri" w:hAnsi="Arial" w:cs="Arial"/>
          <w:b/>
          <w:bCs/>
          <w:color w:val="525252"/>
          <w:sz w:val="22"/>
          <w:szCs w:val="22"/>
        </w:rPr>
        <w:t>ственный кинорынок и почему важны данные статистики?</w:t>
      </w:r>
    </w:p>
    <w:p w:rsidR="00B07722" w:rsidRPr="00B07722" w:rsidRDefault="00B07722" w:rsidP="00B07722">
      <w:pPr>
        <w:spacing w:line="276" w:lineRule="auto"/>
        <w:ind w:left="1985"/>
        <w:jc w:val="both"/>
        <w:rPr>
          <w:rFonts w:ascii="Arial" w:eastAsia="Calibri" w:hAnsi="Arial" w:cs="Arial"/>
          <w:b/>
          <w:bCs/>
          <w:color w:val="525252"/>
          <w:sz w:val="22"/>
          <w:szCs w:val="22"/>
        </w:rPr>
      </w:pPr>
    </w:p>
    <w:p w:rsidR="00B07722" w:rsidRDefault="00B07722" w:rsidP="00B0772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итогам 2019 года</w:t>
      </w:r>
      <w:r w:rsidR="00087770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российский рынок кинопроката стал крупнейшим среди стран Европы по числу проданных билетов. Такие данные содержатся в Единой ф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деральной автоматизированной информационной системе сведений о показах фильмов в кинозалах (ЕАИС). Судя по этим данным, совокупные кассовые сборы составили 55,5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рублей – это максимальное значение в истории кинопроката России. </w:t>
      </w:r>
    </w:p>
    <w:p w:rsidR="00B07722" w:rsidRDefault="00B07722" w:rsidP="00B0772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Как менялись среднегодовые потребительские цены на билеты в кинотеатры, можно узнать из статистики Росстата. Так, в 2000 году посещение кинозала в России стоило в среднем 18 рублей, в 2010 году – уже 162 рубля, в 2016 и 2017 годах – 258 рублей, а в 2018 году – 261 рубль. </w:t>
      </w:r>
    </w:p>
    <w:p w:rsidR="00B07722" w:rsidRDefault="00B07722" w:rsidP="00B0772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Воронежской области в 2000 году посещение кинозала в среднем стоило 11 рублей, в 2010 году – уже 133, в 2016 и 2017 годах – 183 и 206 соответственно, </w:t>
      </w:r>
      <w:r w:rsidR="00A656AF">
        <w:rPr>
          <w:rFonts w:ascii="Arial" w:eastAsia="Calibri" w:hAnsi="Arial" w:cs="Arial"/>
          <w:color w:val="525252"/>
          <w:sz w:val="24"/>
          <w:szCs w:val="24"/>
        </w:rPr>
        <w:t xml:space="preserve">а </w:t>
      </w:r>
      <w:r>
        <w:rPr>
          <w:rFonts w:ascii="Arial" w:eastAsia="Calibri" w:hAnsi="Arial" w:cs="Arial"/>
          <w:color w:val="525252"/>
          <w:sz w:val="24"/>
          <w:szCs w:val="24"/>
        </w:rPr>
        <w:t>в 2019 году – 214 рублей.</w:t>
      </w:r>
    </w:p>
    <w:p w:rsidR="00B07722" w:rsidRDefault="00B07722" w:rsidP="00B0772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Кто же предпочитает тратить сегодня деньги на поход в кино? По данным Е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ИС,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киноаудитория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России преимущественно женская (доля женщин – 55 %). Сре</w:t>
      </w:r>
      <w:r>
        <w:rPr>
          <w:rFonts w:ascii="Arial" w:eastAsia="Calibri" w:hAnsi="Arial" w:cs="Arial"/>
          <w:color w:val="525252"/>
          <w:sz w:val="24"/>
          <w:szCs w:val="24"/>
        </w:rPr>
        <w:t>д</w:t>
      </w:r>
      <w:r>
        <w:rPr>
          <w:rFonts w:ascii="Arial" w:eastAsia="Calibri" w:hAnsi="Arial" w:cs="Arial"/>
          <w:color w:val="525252"/>
          <w:sz w:val="24"/>
          <w:szCs w:val="24"/>
        </w:rPr>
        <w:t>ний возраст кинозрителя – 28 лет, а самая многочисленная возрастная группа – 25–34 года (32,5 %, то есть каждый третий посетитель кинотеатров). Для сравнения: д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ля аудитории в возрасте 12–17 лет составляет 16,1 %; 18–24 лет – 26,8 %; 35–44 лет – 16,9 %; старше 45 лет – 7,8 %. </w:t>
      </w:r>
    </w:p>
    <w:p w:rsidR="00B07722" w:rsidRDefault="00B07722" w:rsidP="00B0772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Впрочем, если посмотреть на статистику Росстата, можно раскрыть секрет п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пулярности кинотеатров у аудитории 25–34 </w:t>
      </w:r>
      <w:r w:rsidR="00087770">
        <w:rPr>
          <w:rFonts w:ascii="Arial" w:eastAsia="Calibri" w:hAnsi="Arial" w:cs="Arial"/>
          <w:color w:val="525252"/>
          <w:sz w:val="24"/>
          <w:szCs w:val="24"/>
        </w:rPr>
        <w:t>года</w:t>
      </w:r>
      <w:r>
        <w:rPr>
          <w:rFonts w:ascii="Arial" w:eastAsia="Calibri" w:hAnsi="Arial" w:cs="Arial"/>
          <w:color w:val="525252"/>
          <w:sz w:val="24"/>
          <w:szCs w:val="24"/>
        </w:rPr>
        <w:t>. Просто это наиболее многочисле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ная часть населения страны. Для сравнения: в 2017 году в возрасте 19 лет в России было 666 тыс. мужчин и 646 тыс. женщин; в возрасте 29 лет </w:t>
      </w:r>
      <w:r w:rsidRPr="00B07722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1,3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мужчин и 1,2 млн женщин; в возрасте 49 лет </w:t>
      </w:r>
      <w:r w:rsidRPr="00B07722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уже 824 тыс. мужчин и 921 тыс. женщин. </w:t>
      </w:r>
    </w:p>
    <w:p w:rsidR="00B07722" w:rsidRDefault="00B07722" w:rsidP="00B0772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 годами очертания возрастной пирамиды меняются, демографические «ямы» и «выступы» движутся вверх, что также может влиять на портрет зрительской ауд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>тории. Таким образом, можно предположить, что основной кинозритель, который с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годня относится к группе 25–34 </w:t>
      </w:r>
      <w:r w:rsidR="00087770">
        <w:rPr>
          <w:rFonts w:ascii="Arial" w:eastAsia="Calibri" w:hAnsi="Arial" w:cs="Arial"/>
          <w:color w:val="525252"/>
          <w:sz w:val="24"/>
          <w:szCs w:val="24"/>
        </w:rPr>
        <w:t>года</w:t>
      </w:r>
      <w:bookmarkStart w:id="0" w:name="_GoBack"/>
      <w:bookmarkEnd w:id="0"/>
      <w:r>
        <w:rPr>
          <w:rFonts w:ascii="Arial" w:eastAsia="Calibri" w:hAnsi="Arial" w:cs="Arial"/>
          <w:color w:val="525252"/>
          <w:sz w:val="24"/>
          <w:szCs w:val="24"/>
        </w:rPr>
        <w:t xml:space="preserve">, будет взрослеть, а на смену ему придет не столь многочисленная зрительская аудитория. </w:t>
      </w:r>
    </w:p>
    <w:p w:rsidR="00B07722" w:rsidRDefault="00B07722" w:rsidP="00B0772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Увидеть и спрогнозировать тенденцию изменений мы можем по результатам предыдущих переписей. К примеру, перепись 1989 года выявила 25,4 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жителей страны в возрасте 25–34 </w:t>
      </w:r>
      <w:r w:rsidR="00087770">
        <w:rPr>
          <w:rFonts w:ascii="Arial" w:eastAsia="Calibri" w:hAnsi="Arial" w:cs="Arial"/>
          <w:color w:val="525252"/>
          <w:sz w:val="24"/>
          <w:szCs w:val="24"/>
        </w:rPr>
        <w:t>года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перепись 2002 года </w:t>
      </w:r>
      <w:r w:rsidR="003D2F61" w:rsidRPr="003D2F61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уже 20,4 млн, а в 2010 году эту возрастную категорию представляло 22,9 млн человек.</w:t>
      </w:r>
    </w:p>
    <w:p w:rsidR="00B07722" w:rsidRDefault="00B07722" w:rsidP="00B0772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Более точные данные о половозрастном составе населения современной России и потенциальных посетителях кинотеатров разных возрастов мы сможем п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лучить по результатам Всероссийской переписи населения, которая пройдет в апр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ле 2021 года. </w:t>
      </w:r>
    </w:p>
    <w:p w:rsidR="00B07722" w:rsidRDefault="00B07722" w:rsidP="00B0772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Информация позволит сделать выводы и прогнозы, например, относительно изменений доли семейных зрителей кинотеатров.</w:t>
      </w:r>
    </w:p>
    <w:p w:rsidR="00B07722" w:rsidRDefault="00B07722" w:rsidP="00B0772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Сегодня почти каждый третий (30,8</w:t>
      </w:r>
      <w:r w:rsidR="003D2F61">
        <w:rPr>
          <w:rFonts w:eastAsia="Calibri"/>
          <w:lang w:val="en-US"/>
        </w:rPr>
        <w:t> </w:t>
      </w:r>
      <w:r>
        <w:rPr>
          <w:rFonts w:ascii="Arial" w:eastAsia="Calibri" w:hAnsi="Arial" w:cs="Arial"/>
          <w:color w:val="525252"/>
          <w:sz w:val="24"/>
          <w:szCs w:val="24"/>
        </w:rPr>
        <w:t>%) посетитель кинотеатра приходит на с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анс в компании друзей. Чуть меньше зрителей (27,7</w:t>
      </w:r>
      <w:r w:rsidR="003D2F61">
        <w:rPr>
          <w:rFonts w:ascii="Arial" w:eastAsia="Calibri" w:hAnsi="Arial" w:cs="Arial"/>
          <w:color w:val="525252"/>
          <w:sz w:val="24"/>
          <w:szCs w:val="24"/>
          <w:lang w:val="en-US"/>
        </w:rPr>
        <w:t> </w:t>
      </w:r>
      <w:r>
        <w:rPr>
          <w:rFonts w:ascii="Arial" w:eastAsia="Calibri" w:hAnsi="Arial" w:cs="Arial"/>
          <w:color w:val="525252"/>
          <w:sz w:val="24"/>
          <w:szCs w:val="24"/>
        </w:rPr>
        <w:t>%) предпочитают просмотр вдвоем, а 15,3</w:t>
      </w:r>
      <w:r w:rsidR="003D2F61">
        <w:rPr>
          <w:rFonts w:ascii="Arial" w:eastAsia="Calibri" w:hAnsi="Arial" w:cs="Arial"/>
          <w:color w:val="525252"/>
          <w:sz w:val="24"/>
          <w:szCs w:val="24"/>
          <w:lang w:val="en-US"/>
        </w:rPr>
        <w:t> 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% </w:t>
      </w:r>
      <w:r w:rsidR="003D2F61" w:rsidRPr="00087770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 одиночестве. Доля семейной аудитории составляет 25</w:t>
      </w:r>
      <w:r w:rsidR="003D2F61">
        <w:rPr>
          <w:rFonts w:ascii="Arial" w:eastAsia="Calibri" w:hAnsi="Arial" w:cs="Arial"/>
          <w:color w:val="525252"/>
          <w:sz w:val="24"/>
          <w:szCs w:val="24"/>
          <w:lang w:val="en-US"/>
        </w:rPr>
        <w:t> </w:t>
      </w:r>
      <w:r>
        <w:rPr>
          <w:rFonts w:ascii="Arial" w:eastAsia="Calibri" w:hAnsi="Arial" w:cs="Arial"/>
          <w:color w:val="525252"/>
          <w:sz w:val="24"/>
          <w:szCs w:val="24"/>
        </w:rPr>
        <w:t>%, а в праздничные выходные может достигать 48</w:t>
      </w:r>
      <w:r w:rsidR="003D2F61">
        <w:rPr>
          <w:rFonts w:ascii="Arial" w:eastAsia="Calibri" w:hAnsi="Arial" w:cs="Arial"/>
          <w:color w:val="525252"/>
          <w:sz w:val="24"/>
          <w:szCs w:val="24"/>
          <w:lang w:val="en-US"/>
        </w:rPr>
        <w:t> </w:t>
      </w:r>
      <w:r>
        <w:rPr>
          <w:rFonts w:ascii="Arial" w:eastAsia="Calibri" w:hAnsi="Arial" w:cs="Arial"/>
          <w:color w:val="525252"/>
          <w:sz w:val="24"/>
          <w:szCs w:val="24"/>
        </w:rPr>
        <w:t>%. Преимущественно это зрители в во</w:t>
      </w:r>
      <w:r>
        <w:rPr>
          <w:rFonts w:ascii="Arial" w:eastAsia="Calibri" w:hAnsi="Arial" w:cs="Arial"/>
          <w:color w:val="525252"/>
          <w:sz w:val="24"/>
          <w:szCs w:val="24"/>
        </w:rPr>
        <w:t>з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расте 35–44 </w:t>
      </w:r>
      <w:r w:rsidR="00087770">
        <w:rPr>
          <w:rFonts w:ascii="Arial" w:eastAsia="Calibri" w:hAnsi="Arial" w:cs="Arial"/>
          <w:color w:val="525252"/>
          <w:sz w:val="24"/>
          <w:szCs w:val="24"/>
        </w:rPr>
        <w:t>года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B07722" w:rsidRDefault="00B07722" w:rsidP="00B0772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Примечательно, что аудитория российского кино в 2019 году была в среднем на 5 лет старше, чем аудитория зарубежных фильмов: 32 года и 27 лет соответс</w:t>
      </w:r>
      <w:r>
        <w:rPr>
          <w:rFonts w:ascii="Arial" w:eastAsia="Calibri" w:hAnsi="Arial" w:cs="Arial"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color w:val="525252"/>
          <w:sz w:val="24"/>
          <w:szCs w:val="24"/>
        </w:rPr>
        <w:t>венно. Также аудиторию российского кино отличает более высокая доля женщин: 59 против 54</w:t>
      </w:r>
      <w:r w:rsidR="003D2F61">
        <w:rPr>
          <w:rFonts w:ascii="Arial" w:eastAsia="Calibri" w:hAnsi="Arial" w:cs="Arial"/>
          <w:color w:val="525252"/>
          <w:sz w:val="24"/>
          <w:szCs w:val="24"/>
          <w:lang w:val="en-US"/>
        </w:rPr>
        <w:t> </w:t>
      </w:r>
      <w:r>
        <w:rPr>
          <w:rFonts w:ascii="Arial" w:eastAsia="Calibri" w:hAnsi="Arial" w:cs="Arial"/>
          <w:color w:val="525252"/>
          <w:sz w:val="24"/>
          <w:szCs w:val="24"/>
        </w:rPr>
        <w:t>% зрительниц зарубежных фильмов.</w:t>
      </w:r>
    </w:p>
    <w:p w:rsidR="00B07722" w:rsidRDefault="00B07722" w:rsidP="00B0772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«Нужно понимать, что в структуре кинопроизводства и продуктового предл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жения в сфере кино действуют классические законы маркетинга. Поэтому у нас им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ется массовое кинопроизводство на широкую аудиторию 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таргетированное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D2F61" w:rsidRPr="003D2F61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на о</w:t>
      </w:r>
      <w:r>
        <w:rPr>
          <w:rFonts w:ascii="Arial" w:eastAsia="Calibri" w:hAnsi="Arial" w:cs="Arial"/>
          <w:color w:val="525252"/>
          <w:sz w:val="24"/>
          <w:szCs w:val="24"/>
        </w:rPr>
        <w:t>п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ределенные сегменты зрителей: кино для девочек, для взрослых, </w:t>
      </w:r>
      <w:r w:rsidR="003D2F61" w:rsidRPr="003D2F61">
        <w:rPr>
          <w:rFonts w:ascii="Arial" w:eastAsia="Calibri" w:hAnsi="Arial" w:cs="Arial"/>
          <w:color w:val="525252"/>
          <w:sz w:val="24"/>
          <w:szCs w:val="24"/>
        </w:rPr>
        <w:t>"</w:t>
      </w:r>
      <w:r>
        <w:rPr>
          <w:rFonts w:ascii="Arial" w:eastAsia="Calibri" w:hAnsi="Arial" w:cs="Arial"/>
          <w:color w:val="525252"/>
          <w:sz w:val="24"/>
          <w:szCs w:val="24"/>
        </w:rPr>
        <w:t>не для всех" и т.д. Есть и концентрированное кинопроизводство, которое ориентируется на какие-то специфические узкие сегменты, например фестивальное кино, которое редко стан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вится хитом кинопроката», </w:t>
      </w:r>
      <w:r w:rsidR="003D2F61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отмечает Николай Перепелкин, доцент кафедры марк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тинга РЭУ им. Г.В. Плеханова.</w:t>
      </w:r>
    </w:p>
    <w:p w:rsidR="00B07722" w:rsidRDefault="00B07722" w:rsidP="00B0772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Статистические данные Росстата позволяют узнать и размеры финансовых вложений в кинематограф по сравнению с другими отраслями.  Так, расходы конс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лидированного бюджета РФ на социально-культурные мероприятия в 2018 году с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ставили 20,382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трлн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рублей. Из них на культуру, кинематографию </w:t>
      </w:r>
      <w:r w:rsidR="003D2F61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528,2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ру</w:t>
      </w:r>
      <w:r>
        <w:rPr>
          <w:rFonts w:ascii="Arial" w:eastAsia="Calibri" w:hAnsi="Arial" w:cs="Arial"/>
          <w:color w:val="525252"/>
          <w:sz w:val="24"/>
          <w:szCs w:val="24"/>
        </w:rPr>
        <w:t>б</w:t>
      </w:r>
      <w:r>
        <w:rPr>
          <w:rFonts w:ascii="Arial" w:eastAsia="Calibri" w:hAnsi="Arial" w:cs="Arial"/>
          <w:color w:val="525252"/>
          <w:sz w:val="24"/>
          <w:szCs w:val="24"/>
        </w:rPr>
        <w:t>лей, или 2,6</w:t>
      </w:r>
      <w:r w:rsidR="003D2F61">
        <w:rPr>
          <w:rFonts w:ascii="Arial" w:eastAsia="Calibri" w:hAnsi="Arial" w:cs="Arial"/>
          <w:color w:val="525252"/>
          <w:sz w:val="24"/>
          <w:szCs w:val="24"/>
        </w:rPr>
        <w:t> 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%. Для сравнения: на образование </w:t>
      </w:r>
      <w:r w:rsidR="003D2F61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18</w:t>
      </w:r>
      <w:r w:rsidR="003D2F61">
        <w:rPr>
          <w:rFonts w:ascii="Arial" w:eastAsia="Calibri" w:hAnsi="Arial" w:cs="Arial"/>
          <w:color w:val="525252"/>
          <w:sz w:val="24"/>
          <w:szCs w:val="24"/>
        </w:rPr>
        <w:t> 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%, на здравоохранение </w:t>
      </w:r>
      <w:r w:rsidR="003D2F61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16,3</w:t>
      </w:r>
      <w:r w:rsidR="003D2F61">
        <w:rPr>
          <w:rFonts w:ascii="Arial" w:eastAsia="Calibri" w:hAnsi="Arial" w:cs="Arial"/>
          <w:color w:val="525252"/>
          <w:sz w:val="24"/>
          <w:szCs w:val="24"/>
        </w:rPr>
        <w:t> 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%, на социальную политику </w:t>
      </w:r>
      <w:r w:rsidR="003D2F61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60,8</w:t>
      </w:r>
      <w:r w:rsidR="003D2F61">
        <w:rPr>
          <w:rFonts w:ascii="Arial" w:eastAsia="Calibri" w:hAnsi="Arial" w:cs="Arial"/>
          <w:color w:val="525252"/>
          <w:sz w:val="24"/>
          <w:szCs w:val="24"/>
        </w:rPr>
        <w:t> 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%, на физкультуру и спорт </w:t>
      </w:r>
      <w:r w:rsidR="003D2F61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1,6</w:t>
      </w:r>
      <w:r w:rsidR="003D2F61">
        <w:rPr>
          <w:rFonts w:ascii="Arial" w:eastAsia="Calibri" w:hAnsi="Arial" w:cs="Arial"/>
          <w:color w:val="525252"/>
          <w:sz w:val="24"/>
          <w:szCs w:val="24"/>
        </w:rPr>
        <w:t> 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%, на СМИ </w:t>
      </w:r>
      <w:r w:rsidR="003D2F61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0,7</w:t>
      </w:r>
      <w:r w:rsidR="003D2F61">
        <w:rPr>
          <w:rFonts w:ascii="Arial" w:eastAsia="Calibri" w:hAnsi="Arial" w:cs="Arial"/>
          <w:color w:val="525252"/>
          <w:sz w:val="24"/>
          <w:szCs w:val="24"/>
        </w:rPr>
        <w:t> 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%. </w:t>
      </w:r>
    </w:p>
    <w:p w:rsidR="00B07722" w:rsidRDefault="00B07722" w:rsidP="00B077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Отметим, что важность статистики подчеркивалась и в самом отечественном кинематографе. В сценарии фильма «Служебный роман» (по пьесе Эльдара Ряз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нова и Эмиля Брагинского «Сослуживцы») были такие слова: «</w:t>
      </w:r>
      <w:r>
        <w:rPr>
          <w:rFonts w:ascii="Arial" w:eastAsia="Calibri" w:hAnsi="Arial" w:cs="Arial"/>
          <w:color w:val="525252"/>
          <w:sz w:val="24"/>
          <w:szCs w:val="24"/>
        </w:rPr>
        <w:t>Если бы не было ст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>тистики, мы бы даже не подозревали о том, как хорошо мы работаем».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Директор </w:t>
      </w:r>
      <w:r>
        <w:rPr>
          <w:rFonts w:ascii="Arial" w:eastAsia="Calibri" w:hAnsi="Arial" w:cs="Arial"/>
          <w:color w:val="525252"/>
          <w:sz w:val="24"/>
          <w:szCs w:val="24"/>
        </w:rPr>
        <w:t>К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лугина отмечала: «Делом надо заниматься серьезно или не заниматься им вообще. Статистика </w:t>
      </w:r>
      <w:r w:rsidR="003D2F61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это наука, она не терпит приблизительности». Другой главный герой, Новосельцев, признавался: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color w:val="525252"/>
          <w:sz w:val="24"/>
          <w:szCs w:val="24"/>
        </w:rPr>
        <w:t>Так я вообще люблю свою профессию. Я считаю, что без статистики вообще не жизнь».</w:t>
      </w:r>
    </w:p>
    <w:p w:rsidR="00B07722" w:rsidRDefault="00B07722" w:rsidP="00B07722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пройдет с 1 по 30 апреля 2021 года с применением цифровых технологий. Главным нововведением предстоящей пер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писи станет возможность самостоятельного заполнения жителями России </w:t>
      </w:r>
      <w:r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электронного переписного листа на портале 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сударственных и муниципальных услуг «Мои </w:t>
      </w:r>
      <w:r w:rsidRPr="00B07722">
        <w:rPr>
          <w:rFonts w:ascii="Arial" w:eastAsia="Calibri" w:hAnsi="Arial" w:cs="Arial"/>
          <w:i/>
          <w:color w:val="4F4F4F"/>
          <w:sz w:val="24"/>
          <w:szCs w:val="24"/>
        </w:rPr>
        <w:t>документы</w:t>
      </w:r>
      <w:r>
        <w:rPr>
          <w:rFonts w:ascii="Arial" w:eastAsia="Calibri" w:hAnsi="Arial" w:cs="Arial"/>
          <w:i/>
          <w:color w:val="525252"/>
          <w:sz w:val="24"/>
          <w:szCs w:val="24"/>
        </w:rPr>
        <w:t>».</w:t>
      </w:r>
    </w:p>
    <w:p w:rsidR="00C57CC6" w:rsidRDefault="00C57CC6" w:rsidP="00BB7D74">
      <w:pPr>
        <w:spacing w:line="276" w:lineRule="auto"/>
        <w:ind w:firstLine="708"/>
        <w:jc w:val="both"/>
        <w:rPr>
          <w:rFonts w:ascii="Arial" w:hAnsi="Arial" w:cs="Arial"/>
          <w:i/>
          <w:color w:val="4F6228" w:themeColor="accent3" w:themeShade="80"/>
          <w:sz w:val="22"/>
          <w:szCs w:val="22"/>
        </w:rPr>
      </w:pPr>
    </w:p>
    <w:p w:rsidR="00AC355C" w:rsidRDefault="00AC355C" w:rsidP="00BB7D74">
      <w:pPr>
        <w:spacing w:line="276" w:lineRule="auto"/>
        <w:ind w:firstLine="708"/>
        <w:jc w:val="both"/>
        <w:rPr>
          <w:rFonts w:ascii="Arial" w:hAnsi="Arial" w:cs="Arial"/>
          <w:i/>
          <w:color w:val="4F6228" w:themeColor="accent3" w:themeShade="80"/>
          <w:sz w:val="22"/>
          <w:szCs w:val="22"/>
        </w:rPr>
      </w:pPr>
    </w:p>
    <w:p w:rsidR="00482F9A" w:rsidRPr="00B07722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  <w:r w:rsidRPr="00B07722">
        <w:rPr>
          <w:rFonts w:ascii="Arial" w:hAnsi="Arial" w:cs="Arial"/>
          <w:b/>
          <w:color w:val="4F4F4F"/>
          <w:sz w:val="24"/>
          <w:szCs w:val="24"/>
        </w:rPr>
        <w:t xml:space="preserve">Пресс-служба </w:t>
      </w:r>
      <w:proofErr w:type="spellStart"/>
      <w:r w:rsidRPr="00B07722">
        <w:rPr>
          <w:rFonts w:ascii="Arial" w:hAnsi="Arial" w:cs="Arial"/>
          <w:b/>
          <w:color w:val="4F4F4F"/>
          <w:sz w:val="24"/>
          <w:szCs w:val="24"/>
        </w:rPr>
        <w:t>Воронежстата</w:t>
      </w:r>
      <w:proofErr w:type="spellEnd"/>
    </w:p>
    <w:p w:rsidR="006F6CE4" w:rsidRDefault="006F6CE4" w:rsidP="00D03775">
      <w:pPr>
        <w:pStyle w:val="7"/>
        <w:spacing w:before="0" w:after="0"/>
        <w:rPr>
          <w:i/>
        </w:rPr>
      </w:pP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DEF" w:rsidRDefault="00186DEF">
      <w:r>
        <w:separator/>
      </w:r>
    </w:p>
  </w:endnote>
  <w:endnote w:type="continuationSeparator" w:id="0">
    <w:p w:rsidR="00186DEF" w:rsidRDefault="0018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DEF" w:rsidRDefault="00186DEF">
      <w:r>
        <w:separator/>
      </w:r>
    </w:p>
  </w:footnote>
  <w:footnote w:type="continuationSeparator" w:id="0">
    <w:p w:rsidR="00186DEF" w:rsidRDefault="00186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168D6"/>
    <w:rsid w:val="000350E7"/>
    <w:rsid w:val="00042007"/>
    <w:rsid w:val="000536BF"/>
    <w:rsid w:val="00054E4E"/>
    <w:rsid w:val="000615AC"/>
    <w:rsid w:val="00067A03"/>
    <w:rsid w:val="00067D2A"/>
    <w:rsid w:val="00087770"/>
    <w:rsid w:val="00094EB3"/>
    <w:rsid w:val="00097814"/>
    <w:rsid w:val="000A7440"/>
    <w:rsid w:val="000B111A"/>
    <w:rsid w:val="000D2745"/>
    <w:rsid w:val="000E78FB"/>
    <w:rsid w:val="000F4C62"/>
    <w:rsid w:val="000F576F"/>
    <w:rsid w:val="000F5A33"/>
    <w:rsid w:val="001152FD"/>
    <w:rsid w:val="00136678"/>
    <w:rsid w:val="00143E46"/>
    <w:rsid w:val="00145729"/>
    <w:rsid w:val="00147BFA"/>
    <w:rsid w:val="0015451B"/>
    <w:rsid w:val="001608E2"/>
    <w:rsid w:val="0016470F"/>
    <w:rsid w:val="0017210E"/>
    <w:rsid w:val="001771DA"/>
    <w:rsid w:val="00186DEF"/>
    <w:rsid w:val="00191669"/>
    <w:rsid w:val="0019244A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31371"/>
    <w:rsid w:val="0023300E"/>
    <w:rsid w:val="002702EC"/>
    <w:rsid w:val="00272989"/>
    <w:rsid w:val="00281745"/>
    <w:rsid w:val="002938C2"/>
    <w:rsid w:val="002A056B"/>
    <w:rsid w:val="002E0F92"/>
    <w:rsid w:val="00306E0F"/>
    <w:rsid w:val="0032263C"/>
    <w:rsid w:val="0033284F"/>
    <w:rsid w:val="00335548"/>
    <w:rsid w:val="003375B7"/>
    <w:rsid w:val="00381C59"/>
    <w:rsid w:val="003907D6"/>
    <w:rsid w:val="003A422B"/>
    <w:rsid w:val="003B020B"/>
    <w:rsid w:val="003C3B5C"/>
    <w:rsid w:val="003C5363"/>
    <w:rsid w:val="003D2F61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1212"/>
    <w:rsid w:val="004A481D"/>
    <w:rsid w:val="004E67FB"/>
    <w:rsid w:val="004F31A3"/>
    <w:rsid w:val="00500779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C746F"/>
    <w:rsid w:val="005D0054"/>
    <w:rsid w:val="005D2BDF"/>
    <w:rsid w:val="005D580A"/>
    <w:rsid w:val="005D7589"/>
    <w:rsid w:val="005F492D"/>
    <w:rsid w:val="00622927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E1A5D"/>
    <w:rsid w:val="006E38A6"/>
    <w:rsid w:val="006F6CE4"/>
    <w:rsid w:val="0070417E"/>
    <w:rsid w:val="00707F1C"/>
    <w:rsid w:val="0072265C"/>
    <w:rsid w:val="00731CF3"/>
    <w:rsid w:val="007328A3"/>
    <w:rsid w:val="00763519"/>
    <w:rsid w:val="007669DD"/>
    <w:rsid w:val="00772C5E"/>
    <w:rsid w:val="0078712D"/>
    <w:rsid w:val="00792183"/>
    <w:rsid w:val="00797DA1"/>
    <w:rsid w:val="007F23D5"/>
    <w:rsid w:val="007F7AEC"/>
    <w:rsid w:val="00800393"/>
    <w:rsid w:val="008033C0"/>
    <w:rsid w:val="00814995"/>
    <w:rsid w:val="0082317D"/>
    <w:rsid w:val="00824C61"/>
    <w:rsid w:val="00830175"/>
    <w:rsid w:val="00837A8A"/>
    <w:rsid w:val="00841067"/>
    <w:rsid w:val="008508A0"/>
    <w:rsid w:val="00855F05"/>
    <w:rsid w:val="0087335D"/>
    <w:rsid w:val="0087481E"/>
    <w:rsid w:val="00883394"/>
    <w:rsid w:val="00885259"/>
    <w:rsid w:val="008928C9"/>
    <w:rsid w:val="00893385"/>
    <w:rsid w:val="008A15D2"/>
    <w:rsid w:val="008A6C50"/>
    <w:rsid w:val="008B197E"/>
    <w:rsid w:val="008C28F4"/>
    <w:rsid w:val="008E2FEE"/>
    <w:rsid w:val="008E7FC9"/>
    <w:rsid w:val="008F239C"/>
    <w:rsid w:val="00904E42"/>
    <w:rsid w:val="00905715"/>
    <w:rsid w:val="0091049F"/>
    <w:rsid w:val="00914C87"/>
    <w:rsid w:val="00923C3F"/>
    <w:rsid w:val="0092763C"/>
    <w:rsid w:val="00932FE7"/>
    <w:rsid w:val="00946431"/>
    <w:rsid w:val="009668FE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3E7D"/>
    <w:rsid w:val="009F1EB3"/>
    <w:rsid w:val="009F74A4"/>
    <w:rsid w:val="00A021A0"/>
    <w:rsid w:val="00A13E61"/>
    <w:rsid w:val="00A16634"/>
    <w:rsid w:val="00A16FA8"/>
    <w:rsid w:val="00A20677"/>
    <w:rsid w:val="00A21505"/>
    <w:rsid w:val="00A23828"/>
    <w:rsid w:val="00A2752E"/>
    <w:rsid w:val="00A46431"/>
    <w:rsid w:val="00A53860"/>
    <w:rsid w:val="00A60C3E"/>
    <w:rsid w:val="00A656AF"/>
    <w:rsid w:val="00A70C3E"/>
    <w:rsid w:val="00A73AC1"/>
    <w:rsid w:val="00A82C90"/>
    <w:rsid w:val="00AA0C5E"/>
    <w:rsid w:val="00AA2120"/>
    <w:rsid w:val="00AC355C"/>
    <w:rsid w:val="00AD6E84"/>
    <w:rsid w:val="00AE4F7A"/>
    <w:rsid w:val="00AE77C0"/>
    <w:rsid w:val="00AF4B56"/>
    <w:rsid w:val="00AF664C"/>
    <w:rsid w:val="00AF6A25"/>
    <w:rsid w:val="00B0539E"/>
    <w:rsid w:val="00B07722"/>
    <w:rsid w:val="00B13298"/>
    <w:rsid w:val="00B342D9"/>
    <w:rsid w:val="00B3549A"/>
    <w:rsid w:val="00B42EA7"/>
    <w:rsid w:val="00B443D7"/>
    <w:rsid w:val="00B54D15"/>
    <w:rsid w:val="00B74142"/>
    <w:rsid w:val="00BA291B"/>
    <w:rsid w:val="00BA77A7"/>
    <w:rsid w:val="00BB1C46"/>
    <w:rsid w:val="00BB7D74"/>
    <w:rsid w:val="00BD33F5"/>
    <w:rsid w:val="00BE022C"/>
    <w:rsid w:val="00BE0A4A"/>
    <w:rsid w:val="00BE2A30"/>
    <w:rsid w:val="00BE4B87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65F6"/>
    <w:rsid w:val="00C813CF"/>
    <w:rsid w:val="00CB5F68"/>
    <w:rsid w:val="00CC7D41"/>
    <w:rsid w:val="00CD2171"/>
    <w:rsid w:val="00CE0B13"/>
    <w:rsid w:val="00CE6101"/>
    <w:rsid w:val="00D03775"/>
    <w:rsid w:val="00D055AE"/>
    <w:rsid w:val="00D23821"/>
    <w:rsid w:val="00D26721"/>
    <w:rsid w:val="00D33209"/>
    <w:rsid w:val="00D41C42"/>
    <w:rsid w:val="00D61556"/>
    <w:rsid w:val="00D61B2D"/>
    <w:rsid w:val="00D61D77"/>
    <w:rsid w:val="00D650F6"/>
    <w:rsid w:val="00D73854"/>
    <w:rsid w:val="00D76163"/>
    <w:rsid w:val="00D91B6A"/>
    <w:rsid w:val="00DA51EC"/>
    <w:rsid w:val="00DB3620"/>
    <w:rsid w:val="00DC26B9"/>
    <w:rsid w:val="00DC6553"/>
    <w:rsid w:val="00DE430A"/>
    <w:rsid w:val="00DF08B4"/>
    <w:rsid w:val="00DF5B5E"/>
    <w:rsid w:val="00E00208"/>
    <w:rsid w:val="00E033D1"/>
    <w:rsid w:val="00E260FA"/>
    <w:rsid w:val="00E277A4"/>
    <w:rsid w:val="00E27EAB"/>
    <w:rsid w:val="00E377A3"/>
    <w:rsid w:val="00E413A6"/>
    <w:rsid w:val="00E65243"/>
    <w:rsid w:val="00E65C73"/>
    <w:rsid w:val="00E800D2"/>
    <w:rsid w:val="00E8661A"/>
    <w:rsid w:val="00EA016C"/>
    <w:rsid w:val="00EB64A4"/>
    <w:rsid w:val="00EE6958"/>
    <w:rsid w:val="00EF3ADA"/>
    <w:rsid w:val="00F03829"/>
    <w:rsid w:val="00F3239D"/>
    <w:rsid w:val="00F3759E"/>
    <w:rsid w:val="00F512F3"/>
    <w:rsid w:val="00F60831"/>
    <w:rsid w:val="00F800EC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D8B8-5A66-420A-88EB-7A8F2372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6357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2020-08-31T05:56:00Z</cp:lastPrinted>
  <dcterms:created xsi:type="dcterms:W3CDTF">2021-08-31T08:31:00Z</dcterms:created>
  <dcterms:modified xsi:type="dcterms:W3CDTF">2021-08-31T08:31:00Z</dcterms:modified>
</cp:coreProperties>
</file>