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EA" w:rsidRPr="000D5230" w:rsidRDefault="00B660EA" w:rsidP="00B660EA">
      <w:pPr>
        <w:tabs>
          <w:tab w:val="left" w:pos="-284"/>
        </w:tabs>
        <w:jc w:val="center"/>
        <w:rPr>
          <w:b/>
          <w:sz w:val="24"/>
          <w:szCs w:val="24"/>
        </w:rPr>
      </w:pPr>
      <w:r w:rsidRPr="000D5230">
        <w:rPr>
          <w:b/>
          <w:sz w:val="24"/>
          <w:szCs w:val="24"/>
        </w:rPr>
        <w:t xml:space="preserve">Анкета инвестиционной площадки 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2410"/>
        <w:gridCol w:w="2009"/>
        <w:gridCol w:w="3324"/>
      </w:tblGrid>
      <w:tr w:rsidR="00B660EA" w:rsidRPr="000D5230" w:rsidTr="00B660EA">
        <w:trPr>
          <w:trHeight w:val="330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sz w:val="22"/>
                <w:szCs w:val="22"/>
                <w:lang w:eastAsia="ru-RU"/>
              </w:rPr>
              <w:t>Муниципальный район*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Новохоперский муниципальный район</w:t>
            </w:r>
          </w:p>
        </w:tc>
      </w:tr>
      <w:tr w:rsidR="00B660EA" w:rsidRPr="000D5230" w:rsidTr="00B660EA">
        <w:trPr>
          <w:trHeight w:val="330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Адрес*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 xml:space="preserve">Воронежская область, р-н Новохоперский, </w:t>
            </w:r>
            <w:r>
              <w:rPr>
                <w:sz w:val="24"/>
                <w:szCs w:val="24"/>
                <w:lang w:eastAsia="ru-RU"/>
              </w:rPr>
              <w:t xml:space="preserve">Коленовское сельское поселение </w:t>
            </w:r>
            <w:r w:rsidRPr="00786634">
              <w:rPr>
                <w:sz w:val="24"/>
                <w:szCs w:val="24"/>
                <w:lang w:eastAsia="ru-RU"/>
              </w:rPr>
              <w:t>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86634">
              <w:rPr>
                <w:sz w:val="24"/>
                <w:szCs w:val="24"/>
                <w:lang w:eastAsia="ru-RU"/>
              </w:rPr>
              <w:t>Подосиновка</w:t>
            </w:r>
            <w:r w:rsidRPr="00EB002C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E78AB">
              <w:rPr>
                <w:sz w:val="24"/>
                <w:szCs w:val="24"/>
                <w:lang w:eastAsia="ru-RU"/>
              </w:rPr>
              <w:t>(в бывших границах СХА "Вперед") в юго-восточной части кадастрового квартала 36:17:7000019</w:t>
            </w:r>
          </w:p>
        </w:tc>
      </w:tr>
      <w:tr w:rsidR="00B660EA" w:rsidRPr="000D5230" w:rsidTr="00B660EA">
        <w:trPr>
          <w:trHeight w:val="228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Название объекта/предыдущее производство (при наличии)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rFonts w:eastAsia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660EA" w:rsidRPr="000D5230" w:rsidTr="00B660EA">
        <w:trPr>
          <w:trHeight w:val="330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Тип площадки (земельный участок, производственные, складские, офисные помещения, промышленная площадка и т.д.)*</w:t>
            </w:r>
          </w:p>
        </w:tc>
        <w:tc>
          <w:tcPr>
            <w:tcW w:w="3324" w:type="dxa"/>
            <w:shd w:val="clear" w:color="auto" w:fill="auto"/>
          </w:tcPr>
          <w:p w:rsidR="00B660EA" w:rsidRPr="007E78AB" w:rsidRDefault="00B660EA" w:rsidP="00EB4DD4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7E78AB">
              <w:rPr>
                <w:rFonts w:eastAsia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660EA" w:rsidRPr="000D5230" w:rsidTr="00B660EA">
        <w:trPr>
          <w:trHeight w:val="330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Общее описание</w:t>
            </w:r>
          </w:p>
        </w:tc>
        <w:tc>
          <w:tcPr>
            <w:tcW w:w="3324" w:type="dxa"/>
            <w:shd w:val="clear" w:color="auto" w:fill="auto"/>
          </w:tcPr>
          <w:p w:rsidR="00B660EA" w:rsidRPr="007E78AB" w:rsidRDefault="00B660EA" w:rsidP="00EB4DD4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B660EA" w:rsidRPr="000D5230" w:rsidTr="00B660EA">
        <w:trPr>
          <w:trHeight w:val="237"/>
          <w:jc w:val="center"/>
        </w:trPr>
        <w:tc>
          <w:tcPr>
            <w:tcW w:w="2000" w:type="dxa"/>
            <w:vMerge w:val="restart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Характеристика земельного участка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Площадь, </w:t>
            </w:r>
            <w:proofErr w:type="gram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га</w:t>
            </w:r>
            <w:proofErr w:type="gram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, общая/свободная*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28,38 га</w:t>
            </w:r>
          </w:p>
        </w:tc>
      </w:tr>
      <w:tr w:rsidR="00B660EA" w:rsidRPr="000D5230" w:rsidTr="00B660EA">
        <w:trPr>
          <w:trHeight w:val="315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Категория земель*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660EA" w:rsidRPr="000D5230" w:rsidTr="00B660EA">
        <w:trPr>
          <w:trHeight w:val="315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Целевое использование*</w:t>
            </w:r>
          </w:p>
        </w:tc>
        <w:tc>
          <w:tcPr>
            <w:tcW w:w="3324" w:type="dxa"/>
            <w:shd w:val="clear" w:color="auto" w:fill="auto"/>
          </w:tcPr>
          <w:p w:rsidR="00B660EA" w:rsidRPr="007E78AB" w:rsidRDefault="00B660EA" w:rsidP="00EB4DD4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7E78AB">
              <w:rPr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B660EA" w:rsidRPr="000D5230" w:rsidTr="00B660EA">
        <w:trPr>
          <w:trHeight w:val="315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Форма собственности на землю*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b/>
                <w:sz w:val="24"/>
                <w:szCs w:val="24"/>
                <w:lang w:eastAsia="ru-RU"/>
              </w:rPr>
              <w:t>Собственность Воронежской области</w:t>
            </w:r>
            <w:r w:rsidRPr="007E78AB">
              <w:rPr>
                <w:sz w:val="24"/>
                <w:szCs w:val="24"/>
                <w:lang w:eastAsia="ru-RU"/>
              </w:rPr>
              <w:t>, № 36-36/001-36/001/018/2016-152/2  от 09.02.2016</w:t>
            </w:r>
          </w:p>
        </w:tc>
      </w:tr>
      <w:tr w:rsidR="00B660EA" w:rsidRPr="000D5230" w:rsidTr="00B660EA">
        <w:trPr>
          <w:trHeight w:val="122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Варианты приобретения* (аренда/собственность)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 Аренда</w:t>
            </w:r>
          </w:p>
        </w:tc>
      </w:tr>
      <w:tr w:rsidR="00B660EA" w:rsidRPr="000D5230" w:rsidTr="00B660EA">
        <w:trPr>
          <w:trHeight w:val="330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Кадастровый номер (номер кадастрового квартала)**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36:17:7000019:63</w:t>
            </w:r>
          </w:p>
        </w:tc>
      </w:tr>
      <w:tr w:rsidR="00B660EA" w:rsidRPr="000D5230" w:rsidTr="00B660EA">
        <w:trPr>
          <w:trHeight w:val="207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Транспортно-логистическая</w:t>
            </w:r>
            <w:proofErr w:type="spell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инфраструктура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Общее описание и характеристики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660EA" w:rsidRPr="000D5230" w:rsidTr="00B660EA">
        <w:trPr>
          <w:trHeight w:val="375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Ближайшая федеральная автодорога, название и удаленность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Автомобильная дорога общего пользования федерального значения Р298 Курск — Воронеж — Борисоглебск — Саратов; удаленность составляет 45 км</w:t>
            </w:r>
          </w:p>
        </w:tc>
      </w:tr>
      <w:tr w:rsidR="00B660EA" w:rsidRPr="000D5230" w:rsidTr="00B660EA">
        <w:trPr>
          <w:trHeight w:val="321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Ближайшая автодорога с асфальтированным/твердым покрытием, удаленность*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Автомобильная дорога районного значения "Новохоперск – Елань-Коленовский" проходит вдоль границы участка.</w:t>
            </w:r>
          </w:p>
        </w:tc>
      </w:tr>
      <w:tr w:rsidR="00B660EA" w:rsidRPr="000D5230" w:rsidTr="00B660EA">
        <w:trPr>
          <w:trHeight w:val="375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Железнодорожная ветка, </w:t>
            </w:r>
            <w:r w:rsidRPr="00382132">
              <w:rPr>
                <w:sz w:val="22"/>
                <w:szCs w:val="22"/>
                <w:lang w:eastAsia="ru-RU"/>
              </w:rPr>
              <w:t>название терминала разгрузки,</w:t>
            </w: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удаленность*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7E78AB">
              <w:rPr>
                <w:sz w:val="24"/>
                <w:szCs w:val="24"/>
                <w:lang w:eastAsia="ru-RU"/>
              </w:rPr>
              <w:t>Лискинское</w:t>
            </w:r>
            <w:proofErr w:type="spellEnd"/>
            <w:r w:rsidRPr="007E78AB">
              <w:rPr>
                <w:sz w:val="24"/>
                <w:szCs w:val="24"/>
                <w:lang w:eastAsia="ru-RU"/>
              </w:rPr>
              <w:t xml:space="preserve"> отделение Юго-Восточной железной дороги РЖД; станция Колено, удаленность составляет 15 км.</w:t>
            </w:r>
          </w:p>
        </w:tc>
      </w:tr>
      <w:tr w:rsidR="00B660EA" w:rsidRPr="000D5230" w:rsidTr="00B660EA">
        <w:trPr>
          <w:trHeight w:val="315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jc w:val="center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82132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Инженерная</w:t>
            </w:r>
            <w:proofErr w:type="spellEnd"/>
            <w:r w:rsidRPr="00382132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82132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инфраструктура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jc w:val="center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Газоснабжение*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Общее описание (куб</w:t>
            </w:r>
            <w:proofErr w:type="gram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/ч, давление, диаметр трубопровода и т. д.)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Участок пересекает магистральный газопровод. Вдоль границы участка проходит межпоселковый газопровод.</w:t>
            </w:r>
          </w:p>
        </w:tc>
      </w:tr>
      <w:tr w:rsidR="00B660EA" w:rsidRPr="000D5230" w:rsidTr="00B660EA">
        <w:trPr>
          <w:trHeight w:val="276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 xml:space="preserve">Наличие точек </w:t>
            </w:r>
            <w:r w:rsidRPr="00382132">
              <w:rPr>
                <w:color w:val="000000"/>
                <w:sz w:val="22"/>
                <w:szCs w:val="22"/>
                <w:lang w:eastAsia="ru-RU"/>
              </w:rPr>
              <w:lastRenderedPageBreak/>
              <w:t>подключения (ГРП, ШРП), общая/свободная мощность, удаленность.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660EA" w:rsidRPr="000D5230" w:rsidTr="00B660EA">
        <w:trPr>
          <w:trHeight w:val="330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Электроснабжение*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Общее описание (ЛЭП, удаленность, напряжение, мощность и пр.)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7E78AB">
              <w:rPr>
                <w:sz w:val="24"/>
                <w:szCs w:val="24"/>
                <w:lang w:eastAsia="ru-RU"/>
              </w:rPr>
              <w:t>ВЛ</w:t>
            </w:r>
            <w:proofErr w:type="gramEnd"/>
            <w:r w:rsidRPr="007E78AB">
              <w:rPr>
                <w:sz w:val="24"/>
                <w:szCs w:val="24"/>
                <w:lang w:eastAsia="ru-RU"/>
              </w:rPr>
              <w:t xml:space="preserve"> 35кВ "Елань-Колено – Михайловка" на расстоянии 4,7 км.</w:t>
            </w:r>
          </w:p>
        </w:tc>
      </w:tr>
      <w:tr w:rsidR="00B660EA" w:rsidRPr="000D5230" w:rsidTr="00B660EA">
        <w:trPr>
          <w:trHeight w:val="965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Наличие точек подключения (ПС, ТП), общая/ свободная мощность, удаленность.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660EA" w:rsidRPr="000D5230" w:rsidTr="00B660EA">
        <w:trPr>
          <w:trHeight w:val="1127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Теплоснабжение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Общее описание (общая и свободная мощность Гкал</w:t>
            </w:r>
            <w:proofErr w:type="gram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/</w:t>
            </w:r>
            <w:proofErr w:type="gram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ч</w:t>
            </w:r>
            <w:proofErr w:type="gram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, удаленность и пр.)</w:t>
            </w: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82132">
              <w:rPr>
                <w:color w:val="000000"/>
                <w:sz w:val="22"/>
                <w:szCs w:val="22"/>
                <w:lang w:eastAsia="ru-RU"/>
              </w:rPr>
              <w:t>Доп. информация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B660EA" w:rsidRPr="007E78AB" w:rsidRDefault="00B660EA" w:rsidP="00EB4DD4">
            <w:pPr>
              <w:tabs>
                <w:tab w:val="left" w:pos="-284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660EA" w:rsidRPr="000D5230" w:rsidTr="00B660EA">
        <w:trPr>
          <w:trHeight w:val="1159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Водоснабжение*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Общая и свободная мощность в куб</w:t>
            </w:r>
            <w:proofErr w:type="gram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/ч, удаленность, скважины, глубина залегания вод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Нет. Требуется индивидуальная скважина.</w:t>
            </w:r>
          </w:p>
        </w:tc>
      </w:tr>
      <w:tr w:rsidR="00B660EA" w:rsidRPr="000D5230" w:rsidTr="00B660EA">
        <w:trPr>
          <w:trHeight w:val="1104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Канализация*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Общая и свободная мощность в куб</w:t>
            </w:r>
            <w:proofErr w:type="gram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/ч, удаленность, септик, локальные сооружения и пр.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B660EA" w:rsidRPr="000D5230" w:rsidTr="00B660EA">
        <w:trPr>
          <w:trHeight w:val="828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Очистные сооружения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Общая и свободная мощность в куб</w:t>
            </w:r>
            <w:proofErr w:type="gramStart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/ч, удаленность.</w:t>
            </w:r>
          </w:p>
        </w:tc>
        <w:tc>
          <w:tcPr>
            <w:tcW w:w="3324" w:type="dxa"/>
            <w:shd w:val="clear" w:color="auto" w:fill="auto"/>
          </w:tcPr>
          <w:p w:rsidR="00B660EA" w:rsidRPr="007E78AB" w:rsidRDefault="00B660EA" w:rsidP="00EB4DD4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EA" w:rsidRPr="000D5230" w:rsidTr="00B660EA">
        <w:trPr>
          <w:trHeight w:val="146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Связь, описание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660EA" w:rsidRPr="000D5230" w:rsidTr="00B660EA">
        <w:trPr>
          <w:trHeight w:val="135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Недвижимость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Производственная площадь (общая), кв.м.  </w:t>
            </w:r>
          </w:p>
        </w:tc>
        <w:tc>
          <w:tcPr>
            <w:tcW w:w="3324" w:type="dxa"/>
            <w:shd w:val="clear" w:color="auto" w:fill="auto"/>
            <w:hideMark/>
          </w:tcPr>
          <w:p w:rsidR="00B660EA" w:rsidRPr="007E78AB" w:rsidRDefault="00B660EA" w:rsidP="00EB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EA" w:rsidRPr="000D5230" w:rsidTr="00B660EA">
        <w:trPr>
          <w:trHeight w:val="281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Производственная площадь (свободная), кв.м. </w:t>
            </w:r>
          </w:p>
        </w:tc>
        <w:tc>
          <w:tcPr>
            <w:tcW w:w="3324" w:type="dxa"/>
            <w:shd w:val="clear" w:color="auto" w:fill="auto"/>
            <w:hideMark/>
          </w:tcPr>
          <w:p w:rsidR="00B660EA" w:rsidRPr="007E78AB" w:rsidRDefault="00B660EA" w:rsidP="00EB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EA" w:rsidRPr="000D5230" w:rsidTr="00B660EA">
        <w:trPr>
          <w:trHeight w:val="129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Офисная, общая, кв.м.  </w:t>
            </w:r>
          </w:p>
        </w:tc>
        <w:tc>
          <w:tcPr>
            <w:tcW w:w="3324" w:type="dxa"/>
            <w:shd w:val="clear" w:color="auto" w:fill="auto"/>
            <w:hideMark/>
          </w:tcPr>
          <w:p w:rsidR="00B660EA" w:rsidRPr="007E78AB" w:rsidRDefault="00B660EA" w:rsidP="00EB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EA" w:rsidRPr="000D5230" w:rsidTr="00B660EA">
        <w:trPr>
          <w:trHeight w:val="119"/>
          <w:jc w:val="center"/>
        </w:trPr>
        <w:tc>
          <w:tcPr>
            <w:tcW w:w="2000" w:type="dxa"/>
            <w:vMerge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Офисная, свободная, кв.м.</w:t>
            </w:r>
          </w:p>
        </w:tc>
        <w:tc>
          <w:tcPr>
            <w:tcW w:w="3324" w:type="dxa"/>
            <w:shd w:val="clear" w:color="auto" w:fill="auto"/>
          </w:tcPr>
          <w:p w:rsidR="00B660EA" w:rsidRPr="007E78AB" w:rsidRDefault="00B660EA" w:rsidP="00EB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EA" w:rsidRPr="000D5230" w:rsidTr="00B660EA">
        <w:trPr>
          <w:trHeight w:val="407"/>
          <w:jc w:val="center"/>
        </w:trPr>
        <w:tc>
          <w:tcPr>
            <w:tcW w:w="2000" w:type="dxa"/>
            <w:vMerge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Доп. информация (высота помещения, наличие кран-балок, наличие мест разгрузки)</w:t>
            </w:r>
          </w:p>
        </w:tc>
        <w:tc>
          <w:tcPr>
            <w:tcW w:w="3324" w:type="dxa"/>
            <w:shd w:val="clear" w:color="auto" w:fill="auto"/>
            <w:hideMark/>
          </w:tcPr>
          <w:p w:rsidR="00B660EA" w:rsidRPr="007E78AB" w:rsidRDefault="00B660EA" w:rsidP="00EB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60EA" w:rsidRPr="000D5230" w:rsidTr="00B660EA">
        <w:trPr>
          <w:trHeight w:val="360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Ограничения использования земельного участка  (санитарно-защитные зоны, охранные зоны и др.)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Охранная зона газопроводов</w:t>
            </w:r>
          </w:p>
        </w:tc>
      </w:tr>
      <w:tr w:rsidR="00B660EA" w:rsidRPr="000D5230" w:rsidTr="00B660EA">
        <w:trPr>
          <w:trHeight w:val="360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Наличие на земельном участке водоемов, лесных насаждений (деревья, кустарники, особо ценные породы)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660EA" w:rsidRPr="000D5230" w:rsidTr="00B660EA">
        <w:trPr>
          <w:trHeight w:val="360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Особенности рельефа территории земельного участка, степень </w:t>
            </w: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>заболоченности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lastRenderedPageBreak/>
              <w:t>Равнинная местность</w:t>
            </w:r>
          </w:p>
        </w:tc>
      </w:tr>
      <w:tr w:rsidR="00B660EA" w:rsidRPr="000D5230" w:rsidTr="00B660EA">
        <w:trPr>
          <w:trHeight w:val="1156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51 км до песчаного карьер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B660EA" w:rsidRPr="000D5230" w:rsidTr="00B660EA">
        <w:trPr>
          <w:trHeight w:val="360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Удаленность от населенных пунктов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 xml:space="preserve">до ближайшего населенного пункта - с. Подосиновка - 3 км; </w:t>
            </w:r>
          </w:p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 xml:space="preserve">до районного центра - </w:t>
            </w:r>
            <w:proofErr w:type="gramStart"/>
            <w:r w:rsidRPr="007E78A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7E78AB">
              <w:rPr>
                <w:sz w:val="24"/>
                <w:szCs w:val="24"/>
                <w:lang w:eastAsia="ru-RU"/>
              </w:rPr>
              <w:t>. Новохоперск - 21 км.</w:t>
            </w:r>
          </w:p>
        </w:tc>
      </w:tr>
      <w:tr w:rsidR="00B660EA" w:rsidRPr="000D5230" w:rsidTr="00B660EA">
        <w:trPr>
          <w:trHeight w:val="131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Удаленность от лицензированного полигона ТБО*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20 км.</w:t>
            </w:r>
          </w:p>
        </w:tc>
      </w:tr>
      <w:tr w:rsidR="00B660EA" w:rsidRPr="000D5230" w:rsidTr="00B660EA">
        <w:trPr>
          <w:trHeight w:val="135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Удаленность от пожарной части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12 км</w:t>
            </w:r>
          </w:p>
        </w:tc>
      </w:tr>
      <w:tr w:rsidR="00B660EA" w:rsidRPr="000D5230" w:rsidTr="00B660EA">
        <w:trPr>
          <w:trHeight w:val="360"/>
          <w:jc w:val="center"/>
        </w:trPr>
        <w:tc>
          <w:tcPr>
            <w:tcW w:w="6419" w:type="dxa"/>
            <w:gridSpan w:val="3"/>
            <w:vAlign w:val="center"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Картографический* и фотографический материал  по земельному участку (промышленной площадке) и инженерным коммуникациям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На отдельном листе</w:t>
            </w:r>
          </w:p>
        </w:tc>
      </w:tr>
      <w:tr w:rsidR="00B660EA" w:rsidRPr="000D5230" w:rsidTr="00B660EA">
        <w:trPr>
          <w:trHeight w:val="152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Контактное лицо в администрации района***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</w:t>
            </w:r>
          </w:p>
          <w:p w:rsidR="00B660EA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Дмитриенко И.П.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3-10-81</w:t>
            </w:r>
          </w:p>
        </w:tc>
      </w:tr>
      <w:tr w:rsidR="00B660EA" w:rsidRPr="000D5230" w:rsidTr="00B660EA">
        <w:trPr>
          <w:trHeight w:val="330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Контактное лицо (собственник/арендатор/землепользователь инвестиционной площадки), ***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86634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8663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660EA" w:rsidRPr="000D5230" w:rsidTr="00B660EA">
        <w:trPr>
          <w:trHeight w:val="70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660EA" w:rsidRPr="000D5230" w:rsidTr="00B660EA">
        <w:trPr>
          <w:trHeight w:val="146"/>
          <w:jc w:val="center"/>
        </w:trPr>
        <w:tc>
          <w:tcPr>
            <w:tcW w:w="6419" w:type="dxa"/>
            <w:gridSpan w:val="3"/>
            <w:shd w:val="clear" w:color="auto" w:fill="auto"/>
            <w:vAlign w:val="center"/>
            <w:hideMark/>
          </w:tcPr>
          <w:p w:rsidR="00B660EA" w:rsidRPr="00382132" w:rsidRDefault="00B660EA" w:rsidP="00EB4DD4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Координаты площадки (широта, долгота)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660EA" w:rsidRPr="007E78AB" w:rsidRDefault="00B660EA" w:rsidP="00EB4DD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51,146329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7E78AB">
              <w:rPr>
                <w:sz w:val="24"/>
                <w:szCs w:val="24"/>
                <w:lang w:eastAsia="ru-RU"/>
              </w:rPr>
              <w:t xml:space="preserve"> 41,365976 </w:t>
            </w:r>
          </w:p>
        </w:tc>
      </w:tr>
    </w:tbl>
    <w:p w:rsidR="00CC1CF5" w:rsidRDefault="00CC1CF5"/>
    <w:sectPr w:rsidR="00CC1CF5" w:rsidSect="00CC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EA"/>
    <w:rsid w:val="000021CA"/>
    <w:rsid w:val="00772C80"/>
    <w:rsid w:val="00B660EA"/>
    <w:rsid w:val="00CC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2018-05-04T08:29:00Z</dcterms:created>
  <dcterms:modified xsi:type="dcterms:W3CDTF">2018-05-04T08:37:00Z</dcterms:modified>
</cp:coreProperties>
</file>