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FD2" w:rsidRDefault="00714FD2" w:rsidP="00714F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243">
        <w:rPr>
          <w:rFonts w:ascii="Times New Roman" w:hAnsi="Times New Roman" w:cs="Times New Roman"/>
          <w:sz w:val="28"/>
          <w:szCs w:val="28"/>
        </w:rPr>
        <w:t>ГРАНИЦЫ ВОРОНЕЖСКОЙ ОБЛАС</w:t>
      </w:r>
      <w:r>
        <w:rPr>
          <w:rFonts w:ascii="Times New Roman" w:hAnsi="Times New Roman" w:cs="Times New Roman"/>
          <w:sz w:val="28"/>
          <w:szCs w:val="28"/>
        </w:rPr>
        <w:t>ТИ СО СМЕЖНЫМИ СУБЪЕКТАМИ УСТАНОВЛЕНЫ И ВНЕСЕНЫ В ЕГРН В ПОЛНОМ ОБЪЕМЕ</w:t>
      </w:r>
    </w:p>
    <w:p w:rsidR="00714FD2" w:rsidRDefault="00714FD2" w:rsidP="00714FD2">
      <w:pPr>
        <w:jc w:val="both"/>
        <w:rPr>
          <w:rFonts w:ascii="Times New Roman" w:hAnsi="Times New Roman" w:cs="Times New Roman"/>
          <w:sz w:val="28"/>
          <w:szCs w:val="28"/>
        </w:rPr>
      </w:pPr>
      <w:r w:rsidRPr="00A80243">
        <w:rPr>
          <w:rFonts w:ascii="Times New Roman" w:hAnsi="Times New Roman" w:cs="Times New Roman"/>
          <w:sz w:val="28"/>
          <w:szCs w:val="28"/>
        </w:rPr>
        <w:t xml:space="preserve">Благодаря совместной работе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архитектуры и градостроительства Воронежской области, </w:t>
      </w:r>
      <w:r w:rsidRPr="00A80243">
        <w:rPr>
          <w:rFonts w:ascii="Times New Roman" w:hAnsi="Times New Roman" w:cs="Times New Roman"/>
          <w:sz w:val="28"/>
          <w:szCs w:val="28"/>
        </w:rPr>
        <w:t>Управления Росреестра по Воронежской области и Кадастровой палаты Воронежской области Единый государственный реестр недвижимости пополнился сведениями о границе между Воронежской и Белгородской областями. Седьмая и, одновременно с этим, последняя смежная граница с Белгородской областью была внесена в ЕГРН</w:t>
      </w:r>
      <w:r>
        <w:rPr>
          <w:rFonts w:ascii="Times New Roman" w:hAnsi="Times New Roman" w:cs="Times New Roman"/>
          <w:sz w:val="28"/>
          <w:szCs w:val="28"/>
        </w:rPr>
        <w:t xml:space="preserve"> Кадастровой палатой 1 декабря.</w:t>
      </w:r>
    </w:p>
    <w:p w:rsidR="00714FD2" w:rsidRDefault="00714FD2" w:rsidP="00714FD2">
      <w:pPr>
        <w:jc w:val="both"/>
        <w:rPr>
          <w:rFonts w:ascii="Times New Roman" w:hAnsi="Times New Roman" w:cs="Times New Roman"/>
          <w:sz w:val="28"/>
          <w:szCs w:val="28"/>
        </w:rPr>
      </w:pPr>
      <w:r w:rsidRPr="00A802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80243">
        <w:rPr>
          <w:rFonts w:ascii="Times New Roman" w:hAnsi="Times New Roman" w:cs="Times New Roman"/>
          <w:sz w:val="28"/>
          <w:szCs w:val="28"/>
        </w:rPr>
        <w:t xml:space="preserve">а сегодняшний день в ЕГРН внесены границы Воронежской области со всеми имеющимися смежными областями: Липецкой, Курской, Тамбовской, Ростовской, Саратовской, Волгоградской и, с 1 декабря 2021 года, Белгородской областью. Протяженность последней границы составила 396,5 км. Отмечу, что наличие полных и достоверных сведений о границах между субъектами РФ в ЕГРН позволяет обеспечить инвестиционную привлекательность региона и эффективное управление земельными ресурсами, а также необходимо для уточнения местоположения </w:t>
      </w:r>
      <w:r>
        <w:rPr>
          <w:rFonts w:ascii="Times New Roman" w:hAnsi="Times New Roman" w:cs="Times New Roman"/>
          <w:sz w:val="28"/>
          <w:szCs w:val="28"/>
        </w:rPr>
        <w:t xml:space="preserve">границ муниципальных образований и ранее </w:t>
      </w:r>
      <w:r w:rsidRPr="00A80243">
        <w:rPr>
          <w:rFonts w:ascii="Times New Roman" w:hAnsi="Times New Roman" w:cs="Times New Roman"/>
          <w:sz w:val="28"/>
          <w:szCs w:val="28"/>
        </w:rPr>
        <w:t>учтенных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что повлечет </w:t>
      </w:r>
      <w:r w:rsidRPr="00A80243">
        <w:rPr>
          <w:rFonts w:ascii="Times New Roman" w:hAnsi="Times New Roman" w:cs="Times New Roman"/>
          <w:sz w:val="28"/>
          <w:szCs w:val="28"/>
        </w:rPr>
        <w:t>сокращени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0243">
        <w:rPr>
          <w:rFonts w:ascii="Times New Roman" w:hAnsi="Times New Roman" w:cs="Times New Roman"/>
          <w:sz w:val="28"/>
          <w:szCs w:val="28"/>
        </w:rPr>
        <w:t xml:space="preserve"> земельных споров», – рассказала руководитель воронежско</w:t>
      </w:r>
      <w:r>
        <w:rPr>
          <w:rFonts w:ascii="Times New Roman" w:hAnsi="Times New Roman" w:cs="Times New Roman"/>
          <w:sz w:val="28"/>
          <w:szCs w:val="28"/>
        </w:rPr>
        <w:t>го Росреестра Елена Перегудова.</w:t>
      </w:r>
    </w:p>
    <w:p w:rsidR="00714FD2" w:rsidRDefault="00714FD2" w:rsidP="00714FD2">
      <w:pPr>
        <w:jc w:val="both"/>
        <w:rPr>
          <w:rFonts w:ascii="Times New Roman" w:hAnsi="Times New Roman" w:cs="Times New Roman"/>
          <w:sz w:val="28"/>
          <w:szCs w:val="28"/>
        </w:rPr>
      </w:pPr>
      <w:r w:rsidRPr="00A80243">
        <w:rPr>
          <w:rFonts w:ascii="Times New Roman" w:hAnsi="Times New Roman" w:cs="Times New Roman"/>
          <w:sz w:val="28"/>
          <w:szCs w:val="28"/>
        </w:rPr>
        <w:t xml:space="preserve">Работа региональных властей и Управления Росреестра по Воронежской области по установлению, описанию и внесению в ЕГРН сведений о прохождении смежных границ активно </w:t>
      </w:r>
      <w:r>
        <w:rPr>
          <w:rFonts w:ascii="Times New Roman" w:hAnsi="Times New Roman" w:cs="Times New Roman"/>
          <w:sz w:val="28"/>
          <w:szCs w:val="28"/>
        </w:rPr>
        <w:t>велась</w:t>
      </w:r>
      <w:r w:rsidRPr="00A80243">
        <w:rPr>
          <w:rFonts w:ascii="Times New Roman" w:hAnsi="Times New Roman" w:cs="Times New Roman"/>
          <w:sz w:val="28"/>
          <w:szCs w:val="28"/>
        </w:rPr>
        <w:t xml:space="preserve"> несколько лет в соответствии с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A80243">
        <w:rPr>
          <w:rFonts w:ascii="Times New Roman" w:hAnsi="Times New Roman" w:cs="Times New Roman"/>
          <w:sz w:val="28"/>
          <w:szCs w:val="28"/>
        </w:rPr>
        <w:t>елевой моделью</w:t>
      </w:r>
      <w:r>
        <w:rPr>
          <w:rFonts w:ascii="Times New Roman" w:hAnsi="Times New Roman" w:cs="Times New Roman"/>
          <w:sz w:val="28"/>
          <w:szCs w:val="28"/>
        </w:rPr>
        <w:t xml:space="preserve"> «Подготовка документов и осуществление кадастрового учета и (или) государственной регистрации прав собственности на объекты недвижимого имущества»</w:t>
      </w:r>
      <w:r w:rsidRPr="00A80243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>
        <w:rPr>
          <w:rFonts w:ascii="Times New Roman" w:hAnsi="Times New Roman" w:cs="Times New Roman"/>
          <w:sz w:val="28"/>
          <w:szCs w:val="28"/>
        </w:rPr>
        <w:t>распоряжением Правительства РФ от 31.01.2017 № 147-р.</w:t>
      </w:r>
    </w:p>
    <w:p w:rsidR="00714FD2" w:rsidRDefault="00714FD2" w:rsidP="0024313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4FD2" w:rsidRDefault="00714FD2" w:rsidP="0024313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313E" w:rsidRDefault="0024313E" w:rsidP="0024313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                                                                                               В.В. Казаков </w:t>
      </w:r>
    </w:p>
    <w:p w:rsidR="0024313E" w:rsidRDefault="0024313E" w:rsidP="0024313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5696" w:rsidRDefault="00A25696" w:rsidP="0024313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313E" w:rsidRPr="009B52DE" w:rsidRDefault="0024313E" w:rsidP="0024313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Согласовано, на ПДТК                                                                        Е.П. Перегудова</w:t>
      </w:r>
    </w:p>
    <w:p w:rsidR="001D6C97" w:rsidRPr="009B52DE" w:rsidRDefault="001D6C97" w:rsidP="009152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D6C97" w:rsidRPr="009B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EC"/>
    <w:rsid w:val="000D398D"/>
    <w:rsid w:val="001D6C97"/>
    <w:rsid w:val="0024313E"/>
    <w:rsid w:val="005609EC"/>
    <w:rsid w:val="00613B34"/>
    <w:rsid w:val="00714FD2"/>
    <w:rsid w:val="00915297"/>
    <w:rsid w:val="009B52DE"/>
    <w:rsid w:val="00A25696"/>
    <w:rsid w:val="00EF742B"/>
    <w:rsid w:val="00F0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E939"/>
  <w15:chartTrackingRefBased/>
  <w15:docId w15:val="{00FE78A1-B012-45B2-9198-43382604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3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Лариса Вячеславовна</dc:creator>
  <cp:keywords/>
  <dc:description/>
  <cp:lastModifiedBy>Крамарева Оксана Ильинична</cp:lastModifiedBy>
  <cp:revision>3</cp:revision>
  <cp:lastPrinted>2021-12-02T07:20:00Z</cp:lastPrinted>
  <dcterms:created xsi:type="dcterms:W3CDTF">2021-12-02T08:40:00Z</dcterms:created>
  <dcterms:modified xsi:type="dcterms:W3CDTF">2021-12-02T08:54:00Z</dcterms:modified>
</cp:coreProperties>
</file>